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407FCF" w:rsidRPr="00136371" w:rsidRDefault="00136371" w:rsidP="00407FCF">
      <w:pPr>
        <w:spacing w:after="240"/>
        <w:jc w:val="center"/>
        <w:rPr>
          <w:rFonts w:ascii="Arial" w:hAnsi="Arial" w:cs="Arial"/>
          <w:b/>
          <w:color w:val="4F81BD" w:themeColor="accent1"/>
        </w:rPr>
      </w:pPr>
      <w:r w:rsidRPr="00136371">
        <w:rPr>
          <w:rFonts w:ascii="Arial" w:hAnsi="Arial" w:cs="Arial"/>
          <w:b/>
          <w:color w:val="4F81BD" w:themeColor="accent1"/>
        </w:rPr>
        <w:t>Zpráva o současném stavu problematiky otevřeného přístupu a návrh možného postupu, respektive rozšíření na oblast open data/open science, prostřednictvím implementace opatření NP VaVaI 21+</w:t>
      </w:r>
      <w:r w:rsidR="00512596" w:rsidRPr="00136371">
        <w:rPr>
          <w:rFonts w:ascii="Arial" w:hAnsi="Arial" w:cs="Arial"/>
          <w:b/>
        </w:rPr>
        <w:t xml:space="preserve"> </w:t>
      </w:r>
    </w:p>
    <w:p w:rsidR="00844B2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Předložený materiál reaguje na opatření č. 8 Národní politiky výzkumu, vývoje a inovací České republiky 2021+  (dále jen „NP VaVaI 21+“) schválené usnesením vlády ze dne 20. července 2020 č. 759,  který ukládá gestorovi tohoto opatření, Radě pro výzkum, vývoj a</w:t>
      </w:r>
      <w:r w:rsidR="00844B20">
        <w:rPr>
          <w:rFonts w:ascii="Arial" w:hAnsi="Arial" w:cs="Arial"/>
          <w:sz w:val="22"/>
          <w:szCs w:val="22"/>
        </w:rPr>
        <w:t> </w:t>
      </w:r>
      <w:r w:rsidRPr="00844B20">
        <w:rPr>
          <w:rFonts w:ascii="Arial" w:hAnsi="Arial" w:cs="Arial"/>
          <w:sz w:val="22"/>
          <w:szCs w:val="22"/>
        </w:rPr>
        <w:t>inovace, tvorbu „akčního plánu“ navazujícího na Akční plán k Národní strategii otevřeného přístupu České republiky k vědeckým informacím na léta 2017–2020 (dále jen „Akční plán“).</w:t>
      </w:r>
    </w:p>
    <w:p w:rsidR="00136371" w:rsidRPr="00844B20" w:rsidRDefault="00136371" w:rsidP="002B7459">
      <w:pPr>
        <w:pStyle w:val="Odstavecseseznamem"/>
        <w:numPr>
          <w:ilvl w:val="0"/>
          <w:numId w:val="21"/>
        </w:numPr>
        <w:spacing w:before="12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844B20">
        <w:rPr>
          <w:rFonts w:ascii="Arial" w:hAnsi="Arial" w:cs="Arial"/>
          <w:b/>
          <w:sz w:val="22"/>
          <w:szCs w:val="22"/>
        </w:rPr>
        <w:t>Plnění Akčního plánu</w:t>
      </w:r>
    </w:p>
    <w:p w:rsidR="00844B20" w:rsidRPr="002B7459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 xml:space="preserve">Tento výchozí stav, který má být dále prohlubován prostřednictvím opatření č. 1, 8, 13 NP VaVaI 21+, je výsledkem úspěšného plnění Akčního plánu, jehož zpracování bylo součástí usnesení vlády ze dne 14. června 2017 č. 444, kterým byla schválena </w:t>
      </w:r>
      <w:r w:rsidRPr="00844B20">
        <w:rPr>
          <w:rFonts w:ascii="Arial" w:hAnsi="Arial" w:cs="Arial"/>
          <w:bCs/>
          <w:sz w:val="22"/>
          <w:szCs w:val="22"/>
        </w:rPr>
        <w:t>Národní strategie otevřeného přístupu k vědeckým informacím na léta 2017 – 2020.</w:t>
      </w:r>
      <w:r w:rsidR="00844B20">
        <w:rPr>
          <w:rFonts w:ascii="Arial" w:hAnsi="Arial" w:cs="Arial"/>
          <w:bCs/>
          <w:sz w:val="22"/>
          <w:szCs w:val="22"/>
        </w:rPr>
        <w:t xml:space="preserve"> </w:t>
      </w:r>
      <w:r w:rsidRPr="00844B20">
        <w:rPr>
          <w:rFonts w:ascii="Arial" w:hAnsi="Arial" w:cs="Arial"/>
          <w:bCs/>
          <w:sz w:val="22"/>
          <w:szCs w:val="22"/>
        </w:rPr>
        <w:t xml:space="preserve">Samotný </w:t>
      </w:r>
      <w:r w:rsidRPr="00844B20">
        <w:rPr>
          <w:rFonts w:ascii="Arial" w:hAnsi="Arial" w:cs="Arial"/>
          <w:sz w:val="22"/>
          <w:szCs w:val="22"/>
        </w:rPr>
        <w:t>Akční plán byl schválen usnesením vlády ze dne 29. dubna 2019 č. 289, které uložilo: (1) předsedovi Rady pro výzkum, vývoj a inovace: (a) koordinovat a zajistit realizaci opatření obsažených v Akčním plánu; (b) předložit vládě do 31. prosince 2020 vyhodnocení plnění Akčního plánu za celé období jeho platnosti.</w:t>
      </w:r>
    </w:p>
    <w:p w:rsidR="00844B2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Implementace Akčního plánu zajistila naplňování 5 hlavních cílů, kterými byly: (1) zapojení se aktivně do procesu vyjednávání s vydavateli na mezinárodní úrovni; (2) stanovení nezbytných opatření vedoucích k zavedení tzv. zelené cesty otevřeného přístupu k vědeckým informacím; (3) zahájení přípravy na zavedení tzv. zlaté cesty otevřeného přís</w:t>
      </w:r>
      <w:r w:rsidR="007559D1">
        <w:rPr>
          <w:rFonts w:ascii="Arial" w:hAnsi="Arial" w:cs="Arial"/>
          <w:sz w:val="22"/>
          <w:szCs w:val="22"/>
        </w:rPr>
        <w:t xml:space="preserve">tupu k vědeckým informacím; (4) </w:t>
      </w:r>
      <w:r w:rsidRPr="00844B20">
        <w:rPr>
          <w:rFonts w:ascii="Arial" w:hAnsi="Arial" w:cs="Arial"/>
          <w:sz w:val="22"/>
          <w:szCs w:val="22"/>
        </w:rPr>
        <w:t>příprava prostředí a hodnocení vědy na změnu, kterou s sebou otevřenost ve vědě pro Českou republiku přinese; (5) zahájení změny vědeckého prostředí v České republice tak, aby se otevřenost přístupu k vědeckým poznatkům stala postupně běžnou praxí vědeckých pracovníků.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 xml:space="preserve">Těchto 5 cílů bylo rozpracováno do 11 opatření Akčního plánu, která lze tematicky rozdělit do 5 dílčích okruhů: 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(1) obecná opatření promítající se do legislativních či strategických dokumentů (Zákon č</w:t>
      </w:r>
      <w:r w:rsidR="00844B20">
        <w:rPr>
          <w:rFonts w:ascii="Arial" w:hAnsi="Arial" w:cs="Arial"/>
          <w:sz w:val="22"/>
          <w:szCs w:val="22"/>
        </w:rPr>
        <w:t xml:space="preserve">. </w:t>
      </w:r>
      <w:r w:rsidRPr="00844B20">
        <w:rPr>
          <w:rFonts w:ascii="Arial" w:hAnsi="Arial" w:cs="Arial"/>
          <w:sz w:val="22"/>
          <w:szCs w:val="22"/>
        </w:rPr>
        <w:t xml:space="preserve">130/2002 Sb., o podpoře výzkumu, experimentálního vývoje a inovací z veřejných prostředků a o změně některých souvisejících zákonů (zákon o podpoře výzkumu, experimentálního vývoje a inovací), ve znění pozdějších předpisů); Národní politika výzkumu, vývoje a inovací České republiky 2021+ [opatření č. 2, 3]; 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 xml:space="preserve">(2) opatření zajišťující zelený přístup [opatření č. 4, 5, 6, 7]; 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 xml:space="preserve">(3) opatření zajišťující zlatý přístup [opatření č. 8, 9]; 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 xml:space="preserve">(4) opatření k šíření informací o publikování v režimu otevřeného přístupu [opatření č. 10]; </w:t>
      </w:r>
    </w:p>
    <w:p w:rsidR="00844B2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(5) opatření k rozvoji elektronické infrastruktury [opatření č. 11].</w:t>
      </w:r>
    </w:p>
    <w:p w:rsidR="00844B2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Materiál s názvem „Vyhodnocení plnění Akčního plánu pro implementaci Národní strategie otevřeného přístupu České republiky k vědeckým informacím na léta 2017 – 2020 za celé období jeho platnosti“ (dále jen „Vyhodnocení Akčního plánu“) byl pod číslem jednacím 1602/20 projednán na schůzi vlády č. 2, která se konala dne 11. ledna 2021. Předmětný materiál byl vládě předložen pro informaci a neobsahuje usnesení. Rada projednala tento materiál na svém 363. zasedání dne 18. prosince 2020 jako bod B4.</w:t>
      </w:r>
    </w:p>
    <w:p w:rsidR="00844B20" w:rsidRPr="002B7459" w:rsidRDefault="00136371" w:rsidP="002B74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 xml:space="preserve">Z 11 opatření tohoto Akčního plánu byla splněna opatření č. 1, 2, 3, 4, 6, 8, 10 a 11, přičemž plnění opatření č. 10 a 11 vyžaduje kontinuální plnění. Opatření č. 5, 7, 9 byla splněna částečně, avšak kontinuita jejich plnění, stejně jako další implementace všech opatření je v současné době již zajištěna především NP VaVaI 21+ schválenou usnesením vlády ze dne </w:t>
      </w:r>
      <w:r w:rsidRPr="00844B20">
        <w:rPr>
          <w:rFonts w:ascii="Arial" w:hAnsi="Arial" w:cs="Arial"/>
          <w:sz w:val="22"/>
          <w:szCs w:val="22"/>
        </w:rPr>
        <w:lastRenderedPageBreak/>
        <w:t xml:space="preserve">20. července 2020 č. 759 a </w:t>
      </w:r>
      <w:r w:rsidRPr="00844B20">
        <w:rPr>
          <w:rFonts w:ascii="Arial" w:hAnsi="Arial" w:cs="Arial"/>
          <w:bCs/>
          <w:sz w:val="22"/>
          <w:szCs w:val="22"/>
        </w:rPr>
        <w:t>Návrhem projektu sdílených činností Národní centrum pro informační podporu výzkumu, vývoje a inovací (dále jen „PSČ NCIP VaVaI“), schváleném usnesením vlád</w:t>
      </w:r>
      <w:r w:rsidR="00844B20">
        <w:rPr>
          <w:rFonts w:ascii="Arial" w:hAnsi="Arial" w:cs="Arial"/>
          <w:bCs/>
          <w:sz w:val="22"/>
          <w:szCs w:val="22"/>
        </w:rPr>
        <w:t>y ze dne 26. října 2020 č. 1092.</w:t>
      </w:r>
    </w:p>
    <w:p w:rsidR="00844B2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eastAsia="Arial" w:hAnsi="Arial" w:cs="Arial"/>
          <w:sz w:val="22"/>
          <w:szCs w:val="22"/>
        </w:rPr>
        <w:t>Částečně splněná opatření č. 5 a 7 spadají do tematického okruhu opatření</w:t>
      </w:r>
      <w:r w:rsidRPr="00844B20">
        <w:rPr>
          <w:rFonts w:ascii="Arial" w:hAnsi="Arial" w:cs="Arial"/>
          <w:sz w:val="22"/>
          <w:szCs w:val="22"/>
        </w:rPr>
        <w:t xml:space="preserve"> zajišťujících zelený přístup. Částečně splněné opatření č. 9 spadá do okruhu opatření zajišťujících zlatý přístup. Opatření  č. 10, které vyžaduje kontinuální plnění, spadá do opatření k šíření informací o publikování v režimu otevřeného přístupu. Opatření č. 11 vyžadující kontinuální plnění, spadá do opatření k rozvoji elektronické infrastruktury.</w:t>
      </w:r>
    </w:p>
    <w:p w:rsidR="00844B20" w:rsidRPr="00844B20" w:rsidRDefault="00136371" w:rsidP="002B74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 xml:space="preserve">S ohledem na uplynutí platnosti </w:t>
      </w:r>
      <w:r w:rsidRPr="00844B20">
        <w:rPr>
          <w:rFonts w:ascii="Arial" w:hAnsi="Arial" w:cs="Arial"/>
          <w:bCs/>
          <w:sz w:val="22"/>
          <w:szCs w:val="22"/>
        </w:rPr>
        <w:t>Národní strategie otevřeného přístupu k vědeckým informacím na léta 2017 – 2020 a jejího Akčního plánu (platnost obou dokumentů skončila k 31. prosinci 2020) je potřeba zajistit, respektive stanovit novou řídící strukturu na národní úrovni. Tu v rámci plnění Akčního plánu zajišťovala pracovní skupina dle opatření č. 1</w:t>
      </w:r>
      <w:r w:rsidR="00844B20">
        <w:rPr>
          <w:rFonts w:ascii="Arial" w:hAnsi="Arial" w:cs="Arial"/>
          <w:bCs/>
          <w:sz w:val="22"/>
          <w:szCs w:val="22"/>
        </w:rPr>
        <w:t> </w:t>
      </w:r>
      <w:r w:rsidRPr="00844B20">
        <w:rPr>
          <w:rFonts w:ascii="Arial" w:hAnsi="Arial" w:cs="Arial"/>
          <w:bCs/>
          <w:sz w:val="22"/>
          <w:szCs w:val="22"/>
        </w:rPr>
        <w:t xml:space="preserve">Akčního plánu složená ze zástupců </w:t>
      </w:r>
      <w:r w:rsidRPr="00844B20">
        <w:rPr>
          <w:rFonts w:ascii="Arial" w:eastAsia="Calibri" w:hAnsi="Arial" w:cs="Arial"/>
          <w:color w:val="00000A"/>
          <w:sz w:val="22"/>
          <w:szCs w:val="22"/>
        </w:rPr>
        <w:t xml:space="preserve">ÚV ČR, MŠMT, AV ČR, AKVŠ ČR, VŠCHT, NTK, dále pak pracovní skupina na vysoké úrovni dle opatření č. 9 Akčního plánu složená </w:t>
      </w:r>
      <w:r w:rsidRPr="00844B20">
        <w:rPr>
          <w:rFonts w:ascii="Arial" w:hAnsi="Arial" w:cs="Arial"/>
          <w:bCs/>
          <w:sz w:val="22"/>
          <w:szCs w:val="22"/>
        </w:rPr>
        <w:t>ze zástupců RVVI, NTK, MŠMT, MPO, ČKR, AV ČR, GA ČR.</w:t>
      </w:r>
    </w:p>
    <w:p w:rsidR="00844B20" w:rsidRPr="00844B20" w:rsidRDefault="00136371" w:rsidP="002B74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44B20">
        <w:rPr>
          <w:rFonts w:ascii="Arial" w:hAnsi="Arial" w:cs="Arial"/>
          <w:bCs/>
          <w:sz w:val="22"/>
          <w:szCs w:val="22"/>
        </w:rPr>
        <w:t>Úkolem pracovní skupiny dle opatření  č. 1 Akčního plánu bylo stanovit, realizovat a</w:t>
      </w:r>
      <w:r w:rsidR="00844B20">
        <w:rPr>
          <w:rFonts w:ascii="Arial" w:hAnsi="Arial" w:cs="Arial"/>
          <w:bCs/>
          <w:sz w:val="22"/>
          <w:szCs w:val="22"/>
        </w:rPr>
        <w:t> </w:t>
      </w:r>
      <w:r w:rsidRPr="00844B20">
        <w:rPr>
          <w:rFonts w:ascii="Arial" w:hAnsi="Arial" w:cs="Arial"/>
          <w:bCs/>
          <w:sz w:val="22"/>
          <w:szCs w:val="22"/>
        </w:rPr>
        <w:t>kontrolovat kroky k naplnění Akčního plánu. Tato skupina se sešla 3x a její členové (gestoři) jednotlivých opatření se podíleli na zpracování dokumentu Vyhodnocení akčního plánu.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44B20">
        <w:rPr>
          <w:rFonts w:ascii="Arial" w:hAnsi="Arial" w:cs="Arial"/>
          <w:bCs/>
          <w:sz w:val="22"/>
          <w:szCs w:val="22"/>
        </w:rPr>
        <w:t xml:space="preserve">Hlavním výstupem opatření č. 9 bylo vytvoření </w:t>
      </w:r>
      <w:r w:rsidRPr="00844B20">
        <w:rPr>
          <w:rFonts w:ascii="Arial" w:hAnsi="Arial" w:cs="Arial"/>
          <w:sz w:val="22"/>
          <w:szCs w:val="22"/>
        </w:rPr>
        <w:t>Mandátu pro hlavního vyjednavače ve věci vyjednávání optimálních finančních i dalších smluvních podmínek transformačních smluv.</w:t>
      </w:r>
      <w:r w:rsidRPr="00844B20">
        <w:rPr>
          <w:rFonts w:ascii="Arial" w:hAnsi="Arial" w:cs="Arial"/>
          <w:bCs/>
          <w:sz w:val="22"/>
          <w:szCs w:val="22"/>
        </w:rPr>
        <w:t xml:space="preserve">  Tento mandát a jmenovací dekret byly projednány a schváleny na 359. zasedání Rady konaném dne 25. září. 2020 a předloženy k podpisu předsedovi Rady. Mandát i jmenovací dekre</w:t>
      </w:r>
      <w:r w:rsidR="00844B20">
        <w:rPr>
          <w:rFonts w:ascii="Arial" w:hAnsi="Arial" w:cs="Arial"/>
          <w:bCs/>
          <w:sz w:val="22"/>
          <w:szCs w:val="22"/>
        </w:rPr>
        <w:t>t nabyly účinnosti ke dni 30. října</w:t>
      </w:r>
      <w:r w:rsidRPr="00844B20">
        <w:rPr>
          <w:rFonts w:ascii="Arial" w:hAnsi="Arial" w:cs="Arial"/>
          <w:bCs/>
          <w:sz w:val="22"/>
          <w:szCs w:val="22"/>
        </w:rPr>
        <w:t>. 2020. Na jeho přípravě se podíleli zástupci Rady, MŠMT a NTK.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bCs/>
          <w:sz w:val="22"/>
          <w:szCs w:val="22"/>
        </w:rPr>
        <w:t xml:space="preserve">V souladu s mandátem pak předložil hlavní vyjednávač, Ing. Martin Svoboda, ředitel NTK, prostřednictvím MŠMT, návrh vyjednávacího týmu, který Rada projednala a schválila na 364. zasedání dne 29. ledna 2021. Vyjednávací tým tvoří:  </w:t>
      </w:r>
      <w:r w:rsidRPr="00844B20">
        <w:rPr>
          <w:rFonts w:ascii="Arial" w:hAnsi="Arial" w:cs="Arial"/>
          <w:sz w:val="22"/>
          <w:szCs w:val="22"/>
        </w:rPr>
        <w:t>Prof. Ing. Milan Hocek, CSc. DSc. (Ústav organické chemie a biochemie AV ČR, v. v. i.), RNDr. Tomáš Kostelecký, CSc. (Sociologický ústav AV ČR, v. v. i), Prof. RNDr. Tomáš Polívka, Ph.D. (Jihočeská univerzita v Českých Budějovicích).</w:t>
      </w:r>
    </w:p>
    <w:p w:rsidR="00844B2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  <w:u w:val="single"/>
        </w:rPr>
        <w:t>Identifikovaná potřeba</w:t>
      </w:r>
      <w:r w:rsidRPr="00844B20">
        <w:rPr>
          <w:rFonts w:ascii="Arial" w:hAnsi="Arial" w:cs="Arial"/>
          <w:sz w:val="22"/>
          <w:szCs w:val="22"/>
        </w:rPr>
        <w:t>: Stanovit novou řídící strukturu pro oblast otevřeného přístupu respektive open data/open science.</w:t>
      </w:r>
    </w:p>
    <w:p w:rsidR="00136371" w:rsidRPr="00844B20" w:rsidRDefault="00136371" w:rsidP="002B7459">
      <w:pPr>
        <w:pStyle w:val="Odstavecseseznamem"/>
        <w:numPr>
          <w:ilvl w:val="0"/>
          <w:numId w:val="21"/>
        </w:numPr>
        <w:spacing w:before="120"/>
        <w:contextualSpacing w:val="0"/>
        <w:jc w:val="both"/>
        <w:rPr>
          <w:rFonts w:ascii="Arial" w:hAnsi="Arial" w:cs="Arial"/>
          <w:b/>
          <w:bCs/>
          <w:sz w:val="22"/>
          <w:szCs w:val="22"/>
        </w:rPr>
      </w:pPr>
      <w:r w:rsidRPr="00844B20">
        <w:rPr>
          <w:rFonts w:ascii="Arial" w:hAnsi="Arial" w:cs="Arial"/>
          <w:b/>
          <w:bCs/>
          <w:sz w:val="22"/>
          <w:szCs w:val="22"/>
        </w:rPr>
        <w:t>Otevřený přístup v NP VaVaI 21+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Problematika otevřeného přístupu v NP VaVaI 21+ explicitně prochází dvěma z pěti strategických cílů, v rámci nichž je blíže specifikována a následně promítnuta do opatření. Je však třeba upozornit, že vlivem svého průřezového charakteru má problematika otevřeného přístupu vazbu též i na ostatní cíle a </w:t>
      </w:r>
      <w:r w:rsidR="00844B20">
        <w:rPr>
          <w:rFonts w:ascii="Arial" w:hAnsi="Arial" w:cs="Arial"/>
          <w:sz w:val="22"/>
          <w:szCs w:val="22"/>
        </w:rPr>
        <w:t>proniká celým dokumentem i v podobě open data/open science.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b/>
          <w:sz w:val="22"/>
          <w:szCs w:val="22"/>
        </w:rPr>
        <w:t>Konkrétně se jedná se o strategický cíl 1</w:t>
      </w:r>
      <w:r w:rsidRPr="00844B20">
        <w:rPr>
          <w:rFonts w:ascii="Arial" w:hAnsi="Arial" w:cs="Arial"/>
          <w:sz w:val="22"/>
          <w:szCs w:val="22"/>
        </w:rPr>
        <w:t xml:space="preserve">: Nastavit strategicky řízený a efektivně financovaný systém výzkumu, vývoje inovací v ČR s jeho dvěma tematickými specifikacemi: 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1.2 Zajistit legislativní podmínky zejména pro nové nástroje účelové podpory inovací a příslušné procesy, zavedení systematického hodnocení programů účelové podpory, zjednodušení administrativy VaVaI a zajištění otevřeného přístupu k výsledkům VaV v souladu s evropskou legislativou.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1.9 Zajistit otevřený přístup k těm výsledkům a datům VaV, vytvořeným za využití veřejných prostředků, které jsou volně šiřitelné a vyjednat s významnými vědeckými vydavateli pravidla jejich zveřejňování v režimu Open Access návazně na projekt CzechELib.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lastRenderedPageBreak/>
        <w:t>Tyto specifikace byly promítnuty do nových opatření VaVaI 21+:</w:t>
      </w:r>
    </w:p>
    <w:p w:rsidR="00136371" w:rsidRPr="00844B20" w:rsidRDefault="001366C0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Opatření 1: </w:t>
      </w:r>
      <w:r w:rsidR="00136371" w:rsidRPr="00844B20">
        <w:rPr>
          <w:rFonts w:ascii="Arial" w:hAnsi="Arial" w:cs="Arial"/>
          <w:sz w:val="22"/>
          <w:szCs w:val="22"/>
        </w:rPr>
        <w:t>Zajištění jednotného legislativního prostředí pro fungování systému VaVaI,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Opatření 8: Otevřený přístup k výsledkům a datům VaV, které jsou volně šiřitelné; rozvoj a zefektivnění IS VaVaI.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b/>
          <w:sz w:val="22"/>
          <w:szCs w:val="22"/>
        </w:rPr>
        <w:t>Dále se jedná o strategický cíl 3</w:t>
      </w:r>
      <w:r w:rsidRPr="00844B20">
        <w:rPr>
          <w:rFonts w:ascii="Arial" w:hAnsi="Arial" w:cs="Arial"/>
          <w:sz w:val="22"/>
          <w:szCs w:val="22"/>
        </w:rPr>
        <w:t>: Zvýšit kvalitu a mezinárodní excelenci výzkumu a vývoje v ČR, dosáhnout zvýšení otevřenosti a atraktivity ČR pro mezinárodní výzkum a vývoj a zintenzivnit integraci VaVaI ČR do Evropského výzkumného prostoru s tematickou specifikací:</w:t>
      </w:r>
    </w:p>
    <w:p w:rsidR="001366C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3.1 Podpořit zapojení výzkumných týmů do Horizontu Evropa, oboustrannou mezinárodní mobilitu a mezinárodní spolupráci výzkumných organizací a podniků, promítnutého do opatření 13.</w:t>
      </w:r>
    </w:p>
    <w:p w:rsidR="001366C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Opatření 13: Zapojení výzkumných týmů do Horizontu Evropa</w:t>
      </w:r>
      <w:r w:rsidRPr="00844B20">
        <w:rPr>
          <w:rFonts w:ascii="Arial" w:eastAsia="Arial" w:hAnsi="Arial" w:cs="Arial"/>
          <w:sz w:val="22"/>
          <w:szCs w:val="22"/>
        </w:rPr>
        <w:t>, případně dalších programů EU</w:t>
      </w:r>
      <w:r w:rsidRPr="00844B20">
        <w:rPr>
          <w:rFonts w:ascii="Arial" w:hAnsi="Arial" w:cs="Arial"/>
          <w:sz w:val="22"/>
          <w:szCs w:val="22"/>
        </w:rPr>
        <w:t>, oboustranná mezinárodní mobilita a mezinárodní spolupráce výzkumných organizací a podniků, a podpora systémového zpřístupňování výsledků vědy a výzkumu.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V současné době je možné konstatovat, že opatření č. 1, 8, 13 NP VaVaI 21+, jejichž dílčí, avšak nedílnou součástí je problematika otevřeného přístupu, jsou částečně, alespoň co se týče  indikovaných termínů realizace, splněna, ale s ohledem na:</w:t>
      </w:r>
    </w:p>
    <w:p w:rsidR="00136371" w:rsidRPr="00844B20" w:rsidRDefault="00136371" w:rsidP="002B7459">
      <w:pPr>
        <w:pStyle w:val="Odstavecseseznamem"/>
        <w:numPr>
          <w:ilvl w:val="0"/>
          <w:numId w:val="20"/>
        </w:numPr>
        <w:spacing w:before="120"/>
        <w:contextualSpacing w:val="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 xml:space="preserve">dynamický vývoj problematiky a potřebu zaměřit se na perspektivu open data/open science; </w:t>
      </w:r>
    </w:p>
    <w:p w:rsidR="00136371" w:rsidRPr="00844B20" w:rsidRDefault="00136371" w:rsidP="002B7459">
      <w:pPr>
        <w:pStyle w:val="Odstavecseseznamem"/>
        <w:numPr>
          <w:ilvl w:val="0"/>
          <w:numId w:val="20"/>
        </w:numPr>
        <w:spacing w:before="120"/>
        <w:contextualSpacing w:val="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 xml:space="preserve">potřebu hlouběji implementovat, rozvíjet a propojovat stávající architekturu a nástroje; </w:t>
      </w:r>
    </w:p>
    <w:p w:rsidR="00136371" w:rsidRPr="00844B20" w:rsidRDefault="00136371" w:rsidP="002B7459">
      <w:pPr>
        <w:pStyle w:val="Odstavecseseznamem"/>
        <w:numPr>
          <w:ilvl w:val="0"/>
          <w:numId w:val="20"/>
        </w:numPr>
        <w:spacing w:before="120"/>
        <w:contextualSpacing w:val="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četnost subjektů a institucí, které jsou za plnění problematiky otevřeného přístupu zodpovědné;</w:t>
      </w:r>
    </w:p>
    <w:p w:rsidR="00136371" w:rsidRPr="00844B20" w:rsidRDefault="00136371" w:rsidP="002B7459">
      <w:pPr>
        <w:pStyle w:val="Odstavecseseznamem"/>
        <w:numPr>
          <w:ilvl w:val="0"/>
          <w:numId w:val="20"/>
        </w:numPr>
        <w:spacing w:before="120"/>
        <w:contextualSpacing w:val="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naplnění liniově formulovaných opatření aktuálním obsahem;</w:t>
      </w:r>
    </w:p>
    <w:p w:rsidR="00136371" w:rsidRPr="00844B20" w:rsidRDefault="00136371" w:rsidP="002B7459">
      <w:pPr>
        <w:pStyle w:val="Odstavecseseznamem"/>
        <w:numPr>
          <w:ilvl w:val="0"/>
          <w:numId w:val="20"/>
        </w:numPr>
        <w:spacing w:before="120"/>
        <w:contextualSpacing w:val="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budoucí potřebu hodnocení plnění nejen opatření NP VaVaI 21+,</w:t>
      </w:r>
      <w:r w:rsidRPr="00844B20">
        <w:rPr>
          <w:rStyle w:val="Znakapoznpodarou"/>
          <w:rFonts w:ascii="Arial" w:hAnsi="Arial" w:cs="Arial"/>
          <w:sz w:val="22"/>
          <w:szCs w:val="22"/>
        </w:rPr>
        <w:footnoteReference w:id="1"/>
      </w:r>
      <w:r w:rsidRPr="00844B20">
        <w:rPr>
          <w:rFonts w:ascii="Arial" w:hAnsi="Arial" w:cs="Arial"/>
          <w:sz w:val="22"/>
          <w:szCs w:val="22"/>
        </w:rPr>
        <w:t xml:space="preserve"> </w:t>
      </w:r>
    </w:p>
    <w:p w:rsidR="001366C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je nezbytné zajistit platformu pro otevřenou komunikaci mezi jednotlivými gestory a zamezit riziku případných duplicitních, protichůdných a vzájemně nekompatibilních kroků jednotlivých aktérů.</w:t>
      </w:r>
    </w:p>
    <w:p w:rsidR="001366C0" w:rsidRPr="000D0AD0" w:rsidRDefault="00136371" w:rsidP="002B7459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  <w:u w:val="single"/>
        </w:rPr>
        <w:t>Identifikované potřeby:</w:t>
      </w:r>
      <w:r w:rsidRPr="00844B20">
        <w:rPr>
          <w:rFonts w:ascii="Arial" w:hAnsi="Arial" w:cs="Arial"/>
          <w:sz w:val="22"/>
          <w:szCs w:val="22"/>
        </w:rPr>
        <w:t xml:space="preserve"> zajistit platformu (řídící strukturu) pro otevřenou komunikaci mezi jednotlivými gestory a zamezit riziku případných duplicitních, protichůdných a vzájemně nekompatibilních kroků jednotlivých aktérů; </w:t>
      </w:r>
      <w:r w:rsidRPr="00844B20">
        <w:rPr>
          <w:rFonts w:ascii="Arial" w:hAnsi="Arial" w:cs="Arial"/>
          <w:color w:val="000000"/>
          <w:sz w:val="22"/>
          <w:szCs w:val="22"/>
        </w:rPr>
        <w:t>transformovat typově a obsahově blíže nespecifikovaný „akční plán“ zmíněný v opatření č. 8 NP VaVaI 21+ do podoby ucelené, jasně formulované a dostatečně vykomunikované  národní „Strategie Open Science 21+“.</w:t>
      </w:r>
    </w:p>
    <w:p w:rsidR="00136371" w:rsidRPr="00844B20" w:rsidRDefault="00136371" w:rsidP="002B7459">
      <w:pPr>
        <w:pStyle w:val="Odstavecseseznamem"/>
        <w:numPr>
          <w:ilvl w:val="0"/>
          <w:numId w:val="21"/>
        </w:numPr>
        <w:spacing w:before="12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844B20">
        <w:rPr>
          <w:rFonts w:ascii="Arial" w:hAnsi="Arial" w:cs="Arial"/>
          <w:b/>
          <w:sz w:val="22"/>
          <w:szCs w:val="22"/>
        </w:rPr>
        <w:t>Otevřený přístup (open data/open science) a další související dokumenty pro období 2021+ schválené usneseními vlády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Základní tezí pro stanovení dalšího postupu v oblasti otevřeného přístupu (open data/open science) je primát NP VaVaI 21+ jako strategického rámce pro rozvoj všech složek výzkumu, vývoj</w:t>
      </w:r>
      <w:r w:rsidR="001366C0">
        <w:rPr>
          <w:rFonts w:ascii="Arial" w:hAnsi="Arial" w:cs="Arial"/>
          <w:sz w:val="22"/>
          <w:szCs w:val="22"/>
        </w:rPr>
        <w:t xml:space="preserve">e a inovací v České republice, která </w:t>
      </w:r>
      <w:r w:rsidRPr="00844B20">
        <w:rPr>
          <w:rFonts w:ascii="Arial" w:hAnsi="Arial" w:cs="Arial"/>
          <w:sz w:val="22"/>
          <w:szCs w:val="22"/>
        </w:rPr>
        <w:t xml:space="preserve">využívá jejich společného působení k rozvoji znalostní společnosti a podpoře ekonomického, environmentálního, kulturního a sociálního rozvoje České republiky. </w:t>
      </w:r>
    </w:p>
    <w:p w:rsidR="001366C0" w:rsidRDefault="00136371" w:rsidP="002B74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Důsledkem této teze je stanovení hierarchie v současné době vládou schválený dokumentů a vrcholné postavení NP VaVaI 21+ referuje k níže uvedeným dokumentům</w:t>
      </w:r>
      <w:r w:rsidRPr="00844B20">
        <w:rPr>
          <w:rFonts w:ascii="Arial" w:hAnsi="Arial" w:cs="Arial"/>
          <w:bCs/>
          <w:sz w:val="22"/>
          <w:szCs w:val="22"/>
        </w:rPr>
        <w:t xml:space="preserve"> jako k nástrojům plnění opatření NP VaVaI 21+. 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44B20">
        <w:rPr>
          <w:rFonts w:ascii="Arial" w:hAnsi="Arial" w:cs="Arial"/>
          <w:bCs/>
          <w:sz w:val="22"/>
          <w:szCs w:val="22"/>
        </w:rPr>
        <w:lastRenderedPageBreak/>
        <w:t>Jedná se především o: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44B20">
        <w:rPr>
          <w:rFonts w:ascii="Arial" w:hAnsi="Arial" w:cs="Arial"/>
          <w:bCs/>
          <w:sz w:val="22"/>
          <w:szCs w:val="22"/>
        </w:rPr>
        <w:t>Koncepci Informačního systému výzkumu, experimentálního vývoje a inovací na období 2021-2025 (dále jen „Koncepce IS VaVaI“), schválenou usnesením vlády ze dne 20. července 2020 č. 760 v gesci Úřadu vlády ČR (Odbor Rady pro výzkum vývoj a inovace – dále jen „ÚV-RVV“);</w:t>
      </w:r>
    </w:p>
    <w:p w:rsidR="00136371" w:rsidRPr="00844B20" w:rsidRDefault="001366C0" w:rsidP="002B74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nebo sadu </w:t>
      </w:r>
      <w:r w:rsidR="00136371" w:rsidRPr="00844B20">
        <w:rPr>
          <w:rFonts w:ascii="Arial" w:hAnsi="Arial" w:cs="Arial"/>
          <w:bCs/>
          <w:sz w:val="22"/>
          <w:szCs w:val="22"/>
        </w:rPr>
        <w:t xml:space="preserve">projektů sdílených činností (dále jen „PSČ“) v gesci Ministerstva školství, mládeže a tělovýchovy (dále jen „MŠMT“): 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844B20">
        <w:rPr>
          <w:rFonts w:ascii="Arial" w:hAnsi="Arial" w:cs="Arial"/>
          <w:bCs/>
          <w:sz w:val="22"/>
          <w:szCs w:val="22"/>
        </w:rPr>
        <w:t xml:space="preserve">1) Návrh projektu sdílených činností Národní centrum pro informační podporu výzkumu, vývoje a inovací (dále jen „PSČ NCIP VaVaI“), schválený usnesením vlády ze dne 26. října 2020 č. 1092), 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noProof/>
          <w:sz w:val="22"/>
          <w:szCs w:val="22"/>
        </w:rPr>
      </w:pPr>
      <w:r w:rsidRPr="00844B20">
        <w:rPr>
          <w:rFonts w:ascii="Arial" w:hAnsi="Arial" w:cs="Arial"/>
          <w:bCs/>
          <w:sz w:val="22"/>
          <w:szCs w:val="22"/>
        </w:rPr>
        <w:t xml:space="preserve">2) </w:t>
      </w:r>
      <w:r w:rsidRPr="00844B20">
        <w:rPr>
          <w:rFonts w:ascii="Arial" w:hAnsi="Arial" w:cs="Arial"/>
          <w:noProof/>
          <w:sz w:val="22"/>
          <w:szCs w:val="22"/>
        </w:rPr>
        <w:t xml:space="preserve">návrh projektu sdílených činností Česká styčná kancelář pro výzkum v Bruselu – CZELO (dále jen „PSČ CZELO“), schválený usnesením vlády ze dne 14. prosince 2020 č. 1322, </w:t>
      </w:r>
    </w:p>
    <w:p w:rsidR="001366C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noProof/>
          <w:sz w:val="22"/>
          <w:szCs w:val="22"/>
        </w:rPr>
        <w:t xml:space="preserve">3) návrh projektu sdílených činností </w:t>
      </w:r>
      <w:r w:rsidRPr="00844B20">
        <w:rPr>
          <w:rFonts w:ascii="Arial" w:hAnsi="Arial" w:cs="Arial"/>
          <w:sz w:val="22"/>
          <w:szCs w:val="22"/>
        </w:rPr>
        <w:t>Prohloubení integrace výzkumného a inovačního ekosystému ČR do Evropského výzkumného prostoru a podpora intenzivní mezinárodní spolupráce výzkumných organizací a podniků ČR ve výzkumu, vývoji a inovacích – CZERA (dále jen „PSČ CZERA“), schválený usnesením vlády ze dne 25. ledna 2021 č. 71.</w:t>
      </w:r>
    </w:p>
    <w:p w:rsidR="001366C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  <w:u w:val="single"/>
        </w:rPr>
        <w:t>Identifikovaná potřeba</w:t>
      </w:r>
      <w:r w:rsidRPr="00844B20">
        <w:rPr>
          <w:rFonts w:ascii="Arial" w:hAnsi="Arial" w:cs="Arial"/>
          <w:sz w:val="22"/>
          <w:szCs w:val="22"/>
        </w:rPr>
        <w:t xml:space="preserve">: vytvoření společné platformy, která na základě otevřené komunikace zainteresovaných subjektů umožní koordinovaný, neduplicitní, neprotichůdný a vzájemně kompatibilní postup v implementaci jednotlivých opatření, cílů, harmonogramů </w:t>
      </w:r>
      <w:r w:rsidR="006D1840">
        <w:rPr>
          <w:rFonts w:ascii="Arial" w:hAnsi="Arial" w:cs="Arial"/>
          <w:sz w:val="22"/>
          <w:szCs w:val="22"/>
        </w:rPr>
        <w:t xml:space="preserve"> jak </w:t>
      </w:r>
      <w:r w:rsidR="007559D1">
        <w:rPr>
          <w:rFonts w:ascii="Arial" w:hAnsi="Arial" w:cs="Arial"/>
          <w:sz w:val="22"/>
          <w:szCs w:val="22"/>
        </w:rPr>
        <w:t xml:space="preserve">NP VaVaI 21+, </w:t>
      </w:r>
      <w:r w:rsidR="006D1840">
        <w:rPr>
          <w:rFonts w:ascii="Arial" w:hAnsi="Arial" w:cs="Arial"/>
          <w:sz w:val="22"/>
          <w:szCs w:val="22"/>
        </w:rPr>
        <w:t xml:space="preserve">tak </w:t>
      </w:r>
      <w:r w:rsidRPr="00844B20">
        <w:rPr>
          <w:rFonts w:ascii="Arial" w:hAnsi="Arial" w:cs="Arial"/>
          <w:sz w:val="22"/>
          <w:szCs w:val="22"/>
        </w:rPr>
        <w:t>dalších vládou schválených dokumentů a projektů</w:t>
      </w:r>
      <w:r w:rsidR="006D1840">
        <w:rPr>
          <w:rFonts w:ascii="Arial" w:hAnsi="Arial" w:cs="Arial"/>
          <w:sz w:val="22"/>
          <w:szCs w:val="22"/>
        </w:rPr>
        <w:t>.</w:t>
      </w:r>
    </w:p>
    <w:p w:rsidR="001366C0" w:rsidRPr="000D0AD0" w:rsidRDefault="00136371" w:rsidP="002B7459">
      <w:pPr>
        <w:pStyle w:val="Odstavecseseznamem"/>
        <w:numPr>
          <w:ilvl w:val="0"/>
          <w:numId w:val="21"/>
        </w:numPr>
        <w:spacing w:before="12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1366C0">
        <w:rPr>
          <w:rFonts w:ascii="Arial" w:hAnsi="Arial" w:cs="Arial"/>
          <w:b/>
          <w:sz w:val="22"/>
          <w:szCs w:val="22"/>
        </w:rPr>
        <w:t>Podněty odborných iniciativ a platforem pro tvorbu strategického dokumentu pro oblast open data/open science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1) Dne 29. října 2020 se pod záštitou Rady konal online Seminář k problematice open science, a to pro členy Rady a poskytovatele podpory VaVaI, kterého</w:t>
      </w:r>
      <w:r w:rsidR="001366C0">
        <w:rPr>
          <w:rFonts w:ascii="Arial" w:hAnsi="Arial" w:cs="Arial"/>
          <w:sz w:val="22"/>
          <w:szCs w:val="22"/>
        </w:rPr>
        <w:t xml:space="preserve"> se</w:t>
      </w:r>
      <w:r w:rsidRPr="00844B20">
        <w:rPr>
          <w:rFonts w:ascii="Arial" w:hAnsi="Arial" w:cs="Arial"/>
          <w:sz w:val="22"/>
          <w:szCs w:val="22"/>
        </w:rPr>
        <w:t xml:space="preserve"> účastnilo asi 50 lidí z různých resortů a dalších zájemců. Na základě semináře vznikla řada doporučení pro Radu, zejména proto, že potenciál aktivit bottom up byl již vyčerpán a je třeba určitá formální autorita, která se zavedením řešení open science bude zabývat.</w:t>
      </w:r>
    </w:p>
    <w:p w:rsidR="001366C0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>Jednotlivé prezentace, Doporučení pro poskytovatele a členy RVVI k problematice Open Science byly předloženy Radě na jejím 362. zasedání dne 27. listopadu 2020</w:t>
      </w:r>
      <w:r w:rsidR="006D1840">
        <w:rPr>
          <w:rFonts w:ascii="Arial" w:hAnsi="Arial" w:cs="Arial"/>
          <w:sz w:val="22"/>
          <w:szCs w:val="22"/>
        </w:rPr>
        <w:t xml:space="preserve"> jako bod C2</w:t>
      </w:r>
      <w:r w:rsidRPr="00844B20">
        <w:rPr>
          <w:rFonts w:ascii="Arial" w:hAnsi="Arial" w:cs="Arial"/>
          <w:sz w:val="22"/>
          <w:szCs w:val="22"/>
        </w:rPr>
        <w:t xml:space="preserve"> s</w:t>
      </w:r>
      <w:r w:rsidR="001366C0">
        <w:rPr>
          <w:rFonts w:ascii="Arial" w:hAnsi="Arial" w:cs="Arial"/>
          <w:sz w:val="22"/>
          <w:szCs w:val="22"/>
        </w:rPr>
        <w:t> </w:t>
      </w:r>
      <w:r w:rsidRPr="00844B20">
        <w:rPr>
          <w:rFonts w:ascii="Arial" w:hAnsi="Arial" w:cs="Arial"/>
          <w:sz w:val="22"/>
          <w:szCs w:val="22"/>
        </w:rPr>
        <w:t>návrhy</w:t>
      </w:r>
      <w:r w:rsidR="001366C0">
        <w:rPr>
          <w:rFonts w:ascii="Arial" w:hAnsi="Arial" w:cs="Arial"/>
          <w:sz w:val="22"/>
          <w:szCs w:val="22"/>
        </w:rPr>
        <w:t>:</w:t>
      </w:r>
      <w:r w:rsidRPr="00844B20">
        <w:rPr>
          <w:rFonts w:ascii="Arial" w:hAnsi="Arial" w:cs="Arial"/>
          <w:sz w:val="22"/>
          <w:szCs w:val="22"/>
        </w:rPr>
        <w:t xml:space="preserve"> uvedená doporučení na některém z příštích jednání Rady diskutovat, stanovit člena/členku Rady se zpravodajskou rolí v této věci a vrátit se k problematice při přípravě odpovídající národní strategie, předběžně na jaře 2021.</w:t>
      </w:r>
    </w:p>
    <w:p w:rsidR="00FB537F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 xml:space="preserve">2) V návaznosti na výše zmíněný seminář a na základě diskuse vedené v rámci Národního plánu obnovy a rovněž ke „kovidové“ situaci na Radě se navrhuje vznik pracovní skupiny Rady k open data/open science a k systému zveřejňování dat pro vědecké účely. Diskuse byla vedena 11. ledna. 2021 za účasti NM Očka z MPO, ŘO Kubáně z MV, zmocněnce pro digitalizaci p. Dzurilly, doc. Hajdúcha, prof. Jurajdy a R. Bízkové. Bylo dohodnuto, že institucionální odpovědnost bude na MV (tým ŘO Kubáně, podobně jako u novelizace zákona 106/1999 Sb.), bude připraveno odpovídající legislativní ukotvení. Následně bylo domluveno, že </w:t>
      </w:r>
      <w:r w:rsidRPr="00844B20">
        <w:rPr>
          <w:rFonts w:ascii="Arial" w:hAnsi="Arial" w:cs="Arial"/>
          <w:b/>
          <w:bCs/>
          <w:sz w:val="22"/>
          <w:szCs w:val="22"/>
        </w:rPr>
        <w:t xml:space="preserve">pod vedením doc. Hajdúcha vznikne v Radě komise pro formulaci potřeb výzkumu </w:t>
      </w:r>
      <w:r w:rsidRPr="00844B20">
        <w:rPr>
          <w:rFonts w:ascii="Arial" w:hAnsi="Arial" w:cs="Arial"/>
          <w:sz w:val="22"/>
          <w:szCs w:val="22"/>
        </w:rPr>
        <w:t xml:space="preserve">vzhledem ke zveřejňování a možnosti užití dat sbíraných v různých odvětvích (zdravotnictví, sociologická data, data shromažďovaná ČSÚ). Členy komise budou prof. Jurajda, R. Bízková a zástupci iniciativy „open data“ dle následné dohody. </w:t>
      </w:r>
      <w:r w:rsidR="001366C0">
        <w:rPr>
          <w:rFonts w:ascii="Arial" w:hAnsi="Arial" w:cs="Arial"/>
          <w:sz w:val="22"/>
          <w:szCs w:val="22"/>
        </w:rPr>
        <w:t>Materiál</w:t>
      </w:r>
      <w:r w:rsidR="00FB537F">
        <w:rPr>
          <w:rFonts w:ascii="Arial" w:hAnsi="Arial" w:cs="Arial"/>
          <w:sz w:val="22"/>
          <w:szCs w:val="22"/>
        </w:rPr>
        <w:t xml:space="preserve"> zmiňuje, že</w:t>
      </w:r>
      <w:r w:rsidRPr="00844B20">
        <w:rPr>
          <w:rFonts w:ascii="Arial" w:hAnsi="Arial" w:cs="Arial"/>
          <w:sz w:val="22"/>
          <w:szCs w:val="22"/>
        </w:rPr>
        <w:t xml:space="preserve"> by</w:t>
      </w:r>
      <w:r w:rsidR="00FB537F">
        <w:rPr>
          <w:rFonts w:ascii="Arial" w:hAnsi="Arial" w:cs="Arial"/>
          <w:sz w:val="22"/>
          <w:szCs w:val="22"/>
        </w:rPr>
        <w:t xml:space="preserve"> to</w:t>
      </w:r>
      <w:r w:rsidRPr="00844B20">
        <w:rPr>
          <w:rFonts w:ascii="Arial" w:hAnsi="Arial" w:cs="Arial"/>
          <w:sz w:val="22"/>
          <w:szCs w:val="22"/>
        </w:rPr>
        <w:t xml:space="preserve"> bylo vhodné ustavit co nejdříve, nejlépe na březnovém zasedání RVVI. Tato informace je součásti materiálu projednaného  Radou na jejím 365. zasedání dne 5. března 2021 pod bodem A7 – Plán činnosti Rady 2021, konkrétně jako Podněty pro předsednictvo Rady k jednání Rady v roce 2021, bod 5.</w:t>
      </w:r>
    </w:p>
    <w:p w:rsidR="00FB537F" w:rsidRPr="000D0AD0" w:rsidRDefault="00136371" w:rsidP="002B7459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  <w:u w:val="single"/>
        </w:rPr>
        <w:lastRenderedPageBreak/>
        <w:t>Identifikovaná potřeba</w:t>
      </w:r>
      <w:r w:rsidRPr="00844B20">
        <w:rPr>
          <w:rFonts w:ascii="Arial" w:hAnsi="Arial" w:cs="Arial"/>
          <w:sz w:val="22"/>
          <w:szCs w:val="22"/>
        </w:rPr>
        <w:t xml:space="preserve">: </w:t>
      </w:r>
      <w:r w:rsidRPr="00844B20">
        <w:rPr>
          <w:rFonts w:ascii="Arial" w:hAnsi="Arial" w:cs="Arial"/>
          <w:color w:val="000000"/>
          <w:sz w:val="22"/>
          <w:szCs w:val="22"/>
        </w:rPr>
        <w:t>koordinovat problematiku open data/open science jako celku, a  již nikoli pouze  z hlediska jejího dílčího aspektu – otevřeného přístupu - pod zášti</w:t>
      </w:r>
      <w:r w:rsidR="00462A76">
        <w:rPr>
          <w:rFonts w:ascii="Arial" w:hAnsi="Arial" w:cs="Arial"/>
          <w:color w:val="000000"/>
          <w:sz w:val="22"/>
          <w:szCs w:val="22"/>
        </w:rPr>
        <w:t xml:space="preserve">tou Rady jako národní autority; </w:t>
      </w:r>
      <w:r w:rsidRPr="00844B20">
        <w:rPr>
          <w:rFonts w:ascii="Arial" w:hAnsi="Arial" w:cs="Arial"/>
          <w:color w:val="000000"/>
          <w:sz w:val="22"/>
          <w:szCs w:val="22"/>
        </w:rPr>
        <w:t>rozšířit portfolio zpravodaje/zpravodajky na oblast open data/open science.</w:t>
      </w:r>
    </w:p>
    <w:p w:rsidR="00FB537F" w:rsidRPr="000D0AD0" w:rsidRDefault="00FB537F" w:rsidP="002B7459">
      <w:pPr>
        <w:pStyle w:val="Odstavecseseznamem"/>
        <w:numPr>
          <w:ilvl w:val="0"/>
          <w:numId w:val="21"/>
        </w:numPr>
        <w:spacing w:before="120"/>
        <w:contextualSpacing w:val="0"/>
        <w:jc w:val="both"/>
        <w:rPr>
          <w:rFonts w:ascii="Arial" w:hAnsi="Arial" w:cs="Arial"/>
          <w:b/>
          <w:sz w:val="22"/>
          <w:szCs w:val="22"/>
        </w:rPr>
      </w:pPr>
      <w:r w:rsidRPr="00FB537F">
        <w:rPr>
          <w:rFonts w:ascii="Arial" w:hAnsi="Arial" w:cs="Arial"/>
          <w:b/>
          <w:sz w:val="22"/>
          <w:szCs w:val="22"/>
        </w:rPr>
        <w:t>N</w:t>
      </w:r>
      <w:r w:rsidR="00136371" w:rsidRPr="00FB537F">
        <w:rPr>
          <w:rFonts w:ascii="Arial" w:hAnsi="Arial" w:cs="Arial"/>
          <w:b/>
          <w:sz w:val="22"/>
          <w:szCs w:val="22"/>
        </w:rPr>
        <w:t>ávrh na změnu zpravodaje Rady pro oblast otevřeného přístupu včetně jejího rozšíření na problematiku open data/open science</w:t>
      </w:r>
    </w:p>
    <w:p w:rsidR="00FB537F" w:rsidRPr="000D0AD0" w:rsidRDefault="00FB537F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Potřeba nového zpravodaje/zpravodajky vyvstala s odchodem a rezignací prof. Dvořáka na pozici 1. místopředsedy Rady a zároveň pozici zpravodaje Rady pro oblast otevřeného přístupu.</w:t>
      </w:r>
    </w:p>
    <w:p w:rsidR="00136371" w:rsidRPr="000D0AD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  <w:u w:val="single"/>
        </w:rPr>
        <w:t>Identifikovaná potřeba</w:t>
      </w:r>
      <w:r w:rsidRPr="00844B20">
        <w:rPr>
          <w:rFonts w:ascii="Arial" w:hAnsi="Arial" w:cs="Arial"/>
          <w:sz w:val="22"/>
          <w:szCs w:val="22"/>
        </w:rPr>
        <w:t>: stanovit nového zpravodaje/zpravodajku</w:t>
      </w:r>
      <w:r w:rsidR="00FB537F">
        <w:rPr>
          <w:rFonts w:ascii="Arial" w:hAnsi="Arial" w:cs="Arial"/>
          <w:sz w:val="22"/>
          <w:szCs w:val="22"/>
        </w:rPr>
        <w:t xml:space="preserve"> s portfoliem open data/open science.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844B20">
        <w:rPr>
          <w:rFonts w:ascii="Arial" w:hAnsi="Arial" w:cs="Arial"/>
          <w:b/>
          <w:sz w:val="22"/>
          <w:szCs w:val="22"/>
        </w:rPr>
        <w:t>Shrnutí a návrhy opatření: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844B20">
        <w:rPr>
          <w:rFonts w:ascii="Arial" w:hAnsi="Arial" w:cs="Arial"/>
          <w:color w:val="000000"/>
          <w:sz w:val="22"/>
          <w:szCs w:val="22"/>
        </w:rPr>
        <w:t>Na základě výše identifikovaných potřeb je možné konstatovat, že změna zpravodaje je vyvolána rezignací prof. Dvořáka. Rozšíření portfolia na open data/open science a zřízení PS je vyvoláno potřebou: (a) koordinovat problematiku open data/open science jako celku, a  již nikoli pouze  z hlediska jeho dílčího aspektu – otevřeného přístupu - pod záštitou Rady jako národní autority; (b) transformovat typově a obsahově blíže nespecifikovaný „akční plán“ zmíněný v opatření č. 8 NP VaVaI 21+ do podoby ucelené a jasně formulované  národní „Strategie Open Science 21+“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844B20">
        <w:rPr>
          <w:rFonts w:ascii="Arial" w:hAnsi="Arial" w:cs="Arial"/>
          <w:color w:val="000000"/>
          <w:sz w:val="22"/>
          <w:szCs w:val="22"/>
        </w:rPr>
        <w:t xml:space="preserve">Radě se navrhuje: </w:t>
      </w:r>
    </w:p>
    <w:p w:rsidR="00136371" w:rsidRPr="00844B20" w:rsidRDefault="00136371" w:rsidP="002B7459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844B20">
        <w:rPr>
          <w:rFonts w:ascii="Arial" w:hAnsi="Arial" w:cs="Arial"/>
          <w:color w:val="000000"/>
          <w:sz w:val="22"/>
          <w:szCs w:val="22"/>
        </w:rPr>
        <w:t xml:space="preserve">jmenovat zpravodajem Rady pro oblast open data/open science doc. Hajdúcha, který bude z této své pozice předsedat i nově navrhované Pracovní skupině pro formulaci potřeb výzkumu v oblasti zveřejňování a využití výzkumných dat (dále jen „PS“), </w:t>
      </w:r>
      <w:r w:rsidR="00FB537F">
        <w:rPr>
          <w:rFonts w:ascii="Arial" w:hAnsi="Arial" w:cs="Arial"/>
          <w:color w:val="000000"/>
          <w:sz w:val="22"/>
          <w:szCs w:val="22"/>
        </w:rPr>
        <w:t>jejímiž členy budou také členové</w:t>
      </w:r>
      <w:r w:rsidRPr="00844B20">
        <w:rPr>
          <w:rFonts w:ascii="Arial" w:hAnsi="Arial" w:cs="Arial"/>
          <w:color w:val="000000"/>
          <w:sz w:val="22"/>
          <w:szCs w:val="22"/>
        </w:rPr>
        <w:t xml:space="preserve"> Rady prof. Jurajda a Ing. Bízková (podrobněji viz 365 A7 – Podklady pro předsednictvo RVVI, bod 5);</w:t>
      </w:r>
    </w:p>
    <w:p w:rsidR="00136371" w:rsidRPr="00844B20" w:rsidRDefault="00136371" w:rsidP="002B7459">
      <w:pPr>
        <w:pStyle w:val="Odstavecseseznamem"/>
        <w:numPr>
          <w:ilvl w:val="0"/>
          <w:numId w:val="22"/>
        </w:numPr>
        <w:spacing w:before="120"/>
        <w:contextualSpacing w:val="0"/>
        <w:jc w:val="both"/>
        <w:rPr>
          <w:rFonts w:ascii="Arial" w:hAnsi="Arial" w:cs="Arial"/>
          <w:color w:val="000000"/>
          <w:sz w:val="22"/>
          <w:szCs w:val="22"/>
        </w:rPr>
      </w:pPr>
      <w:r w:rsidRPr="00844B20">
        <w:rPr>
          <w:rFonts w:ascii="Arial" w:hAnsi="Arial" w:cs="Arial"/>
          <w:color w:val="000000"/>
          <w:sz w:val="22"/>
          <w:szCs w:val="22"/>
        </w:rPr>
        <w:t xml:space="preserve">zřízení PS, která organizačně nahradí Pracovní skupinu podle opatření č. 1 Akčního plánu a Pracovní skupinu na vysoké úrovni dle opatření č. 9 Akčního plánu; 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844B20">
        <w:rPr>
          <w:rFonts w:ascii="Arial" w:hAnsi="Arial" w:cs="Arial"/>
          <w:color w:val="000000"/>
          <w:sz w:val="22"/>
          <w:szCs w:val="22"/>
        </w:rPr>
        <w:t>PS</w:t>
      </w:r>
      <w:r w:rsidR="00462A76">
        <w:rPr>
          <w:rFonts w:ascii="Arial" w:hAnsi="Arial" w:cs="Arial"/>
          <w:color w:val="000000"/>
          <w:sz w:val="22"/>
          <w:szCs w:val="22"/>
        </w:rPr>
        <w:t xml:space="preserve"> se zaměří na</w:t>
      </w:r>
      <w:r w:rsidRPr="00844B20">
        <w:rPr>
          <w:rFonts w:ascii="Arial" w:hAnsi="Arial" w:cs="Arial"/>
          <w:color w:val="000000"/>
          <w:sz w:val="22"/>
          <w:szCs w:val="22"/>
        </w:rPr>
        <w:t xml:space="preserve"> vytvoření: 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color w:val="000000"/>
          <w:sz w:val="22"/>
          <w:szCs w:val="22"/>
        </w:rPr>
        <w:t xml:space="preserve">(1) </w:t>
      </w:r>
      <w:r w:rsidRPr="00844B20">
        <w:rPr>
          <w:rFonts w:ascii="Arial" w:hAnsi="Arial" w:cs="Arial"/>
          <w:sz w:val="22"/>
          <w:szCs w:val="22"/>
        </w:rPr>
        <w:t xml:space="preserve">společné platformy, která na základě otevřené komunikace zainteresovaných subjektů umožní: </w:t>
      </w:r>
    </w:p>
    <w:p w:rsidR="00136371" w:rsidRPr="00844B20" w:rsidRDefault="00136371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844B20">
        <w:rPr>
          <w:rFonts w:ascii="Arial" w:hAnsi="Arial" w:cs="Arial"/>
          <w:sz w:val="22"/>
          <w:szCs w:val="22"/>
        </w:rPr>
        <w:t xml:space="preserve">a) koordinovaný, neduplicitní, neprotichůdný a vzájemně kompatibilní postup v implementaci jednotlivých opatření, cílů, harmonogramů </w:t>
      </w:r>
      <w:r w:rsidR="00462A76">
        <w:rPr>
          <w:rFonts w:ascii="Arial" w:hAnsi="Arial" w:cs="Arial"/>
          <w:sz w:val="22"/>
          <w:szCs w:val="22"/>
        </w:rPr>
        <w:t xml:space="preserve"> jak </w:t>
      </w:r>
      <w:r w:rsidRPr="00844B20">
        <w:rPr>
          <w:rFonts w:ascii="Arial" w:hAnsi="Arial" w:cs="Arial"/>
          <w:sz w:val="22"/>
          <w:szCs w:val="22"/>
        </w:rPr>
        <w:t xml:space="preserve">NP VaVaI 21+ </w:t>
      </w:r>
      <w:r w:rsidR="00462A76">
        <w:rPr>
          <w:rFonts w:ascii="Arial" w:hAnsi="Arial" w:cs="Arial"/>
          <w:sz w:val="22"/>
          <w:szCs w:val="22"/>
        </w:rPr>
        <w:t xml:space="preserve">, tak </w:t>
      </w:r>
      <w:r w:rsidRPr="00844B20">
        <w:rPr>
          <w:rFonts w:ascii="Arial" w:hAnsi="Arial" w:cs="Arial"/>
          <w:sz w:val="22"/>
          <w:szCs w:val="22"/>
        </w:rPr>
        <w:t xml:space="preserve">dalších vládou schválených dokumentů a projektů jako jsou: </w:t>
      </w:r>
      <w:r w:rsidRPr="00844B20">
        <w:rPr>
          <w:rFonts w:ascii="Arial" w:hAnsi="Arial" w:cs="Arial"/>
          <w:bCs/>
          <w:sz w:val="22"/>
          <w:szCs w:val="22"/>
        </w:rPr>
        <w:t xml:space="preserve">Koncepce IS VaVaI, v gesci Úřadu vlády ČR (Odbor Rady pro výzkum vývoj a inovace –„ÚV-RVV“) nebo sada PSČ v gesci Ministerstva školství, mládeže a tělovýchovy: PSČ NCIP VaVaI, </w:t>
      </w:r>
      <w:r w:rsidRPr="00844B20">
        <w:rPr>
          <w:rFonts w:ascii="Arial" w:hAnsi="Arial" w:cs="Arial"/>
          <w:noProof/>
          <w:sz w:val="22"/>
          <w:szCs w:val="22"/>
        </w:rPr>
        <w:t xml:space="preserve">PSČ CZELO, </w:t>
      </w:r>
      <w:r w:rsidRPr="00844B20">
        <w:rPr>
          <w:rFonts w:ascii="Arial" w:hAnsi="Arial" w:cs="Arial"/>
          <w:sz w:val="22"/>
          <w:szCs w:val="22"/>
        </w:rPr>
        <w:t>PSČ CZERA;</w:t>
      </w:r>
    </w:p>
    <w:p w:rsidR="00136371" w:rsidRPr="00844B20" w:rsidRDefault="00FB537F" w:rsidP="002B7459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 zapojení</w:t>
      </w:r>
      <w:r w:rsidR="00136371" w:rsidRPr="00844B20">
        <w:rPr>
          <w:rFonts w:ascii="Arial" w:hAnsi="Arial" w:cs="Arial"/>
          <w:sz w:val="22"/>
          <w:szCs w:val="22"/>
        </w:rPr>
        <w:t xml:space="preserve"> do procesu přípravy další odborné a profesní organizace zabývající se problematikou open data/open science;</w:t>
      </w:r>
    </w:p>
    <w:p w:rsidR="00293109" w:rsidRPr="000D0AD0" w:rsidRDefault="00136371" w:rsidP="002B7459">
      <w:pPr>
        <w:spacing w:before="120"/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  <w:r w:rsidRPr="00844B20">
        <w:rPr>
          <w:rFonts w:ascii="Arial" w:hAnsi="Arial" w:cs="Arial"/>
          <w:sz w:val="22"/>
          <w:szCs w:val="22"/>
        </w:rPr>
        <w:t xml:space="preserve">(2) </w:t>
      </w:r>
      <w:r w:rsidR="00FB537F" w:rsidRPr="00FB537F">
        <w:rPr>
          <w:rFonts w:ascii="Arial" w:hAnsi="Arial" w:cs="Arial"/>
          <w:sz w:val="22"/>
          <w:szCs w:val="22"/>
        </w:rPr>
        <w:t xml:space="preserve">vytvoření </w:t>
      </w:r>
      <w:r w:rsidRPr="00844B20">
        <w:rPr>
          <w:rFonts w:ascii="Arial" w:hAnsi="Arial" w:cs="Arial"/>
          <w:sz w:val="22"/>
          <w:szCs w:val="22"/>
        </w:rPr>
        <w:t>jasně formulovaného a uceleného dokumentu „Strategie Open Science 21+“, který bude předložen Radě do konce roku 2021.</w:t>
      </w:r>
      <w:bookmarkStart w:id="0" w:name="_GoBack"/>
      <w:bookmarkEnd w:id="0"/>
    </w:p>
    <w:p w:rsidR="00C42C24" w:rsidRPr="00293109" w:rsidRDefault="00293109" w:rsidP="002B7459">
      <w:pPr>
        <w:tabs>
          <w:tab w:val="left" w:pos="6195"/>
        </w:tabs>
        <w:spacing w:before="120"/>
        <w:jc w:val="both"/>
        <w:rPr>
          <w:lang w:eastAsia="en-US"/>
        </w:rPr>
      </w:pPr>
      <w:r>
        <w:rPr>
          <w:lang w:eastAsia="en-US"/>
        </w:rPr>
        <w:tab/>
      </w:r>
    </w:p>
    <w:sectPr w:rsidR="00C42C24" w:rsidRPr="00293109" w:rsidSect="009758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6279" w:rsidRDefault="00B46279" w:rsidP="008F77F6">
      <w:r>
        <w:separator/>
      </w:r>
    </w:p>
  </w:endnote>
  <w:endnote w:type="continuationSeparator" w:id="0">
    <w:p w:rsidR="00B46279" w:rsidRDefault="00B46279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AE6" w:rsidRDefault="00C90AE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370F" w:rsidRPr="00CC370F" w:rsidRDefault="00CC370F" w:rsidP="00E7704B">
    <w:pPr>
      <w:pStyle w:val="Zpat"/>
      <w:jc w:val="both"/>
      <w:rPr>
        <w:rFonts w:ascii="Arial" w:hAnsi="Arial" w:cs="Arial"/>
        <w:sz w:val="18"/>
        <w:szCs w:val="18"/>
      </w:rPr>
    </w:pPr>
    <w:r w:rsidRPr="00CC370F">
      <w:rPr>
        <w:rFonts w:ascii="Arial" w:hAnsi="Arial" w:cs="Arial"/>
        <w:sz w:val="18"/>
        <w:szCs w:val="18"/>
      </w:rPr>
      <w:ptab w:relativeTo="margin" w:alignment="right" w:leader="none"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D0AD0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D0AD0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D0AD0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0D0AD0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CC370F" w:rsidRPr="00CC370F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Zpracoval: </w:t>
        </w:r>
        <w:r w:rsidR="00465299">
          <w:rPr>
            <w:rFonts w:ascii="Arial" w:hAnsi="Arial" w:cs="Arial"/>
            <w:sz w:val="18"/>
            <w:szCs w:val="18"/>
          </w:rPr>
          <w:t>Bříza</w:t>
        </w:r>
        <w:r w:rsidR="00C100F3">
          <w:rPr>
            <w:rFonts w:ascii="Arial" w:hAnsi="Arial" w:cs="Arial"/>
            <w:sz w:val="18"/>
            <w:szCs w:val="18"/>
          </w:rPr>
          <w:t xml:space="preserve">, </w:t>
        </w:r>
        <w:r w:rsidR="00465299">
          <w:rPr>
            <w:rFonts w:ascii="Arial" w:hAnsi="Arial" w:cs="Arial"/>
            <w:sz w:val="18"/>
            <w:szCs w:val="18"/>
          </w:rPr>
          <w:t>10. 3. 2021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6279" w:rsidRDefault="00B46279" w:rsidP="008F77F6">
      <w:r>
        <w:separator/>
      </w:r>
    </w:p>
  </w:footnote>
  <w:footnote w:type="continuationSeparator" w:id="0">
    <w:p w:rsidR="00B46279" w:rsidRDefault="00B46279" w:rsidP="008F77F6">
      <w:r>
        <w:continuationSeparator/>
      </w:r>
    </w:p>
  </w:footnote>
  <w:footnote w:id="1">
    <w:p w:rsidR="00136371" w:rsidRPr="00527101" w:rsidRDefault="00136371" w:rsidP="00136371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527101">
        <w:rPr>
          <w:rStyle w:val="Znakapoznpodarou"/>
          <w:rFonts w:ascii="Arial" w:hAnsi="Arial" w:cs="Arial"/>
          <w:sz w:val="18"/>
          <w:szCs w:val="18"/>
        </w:rPr>
        <w:footnoteRef/>
      </w:r>
      <w:r w:rsidRPr="00527101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Usnesení</w:t>
      </w:r>
      <w:r w:rsidRPr="00527101">
        <w:rPr>
          <w:rFonts w:ascii="Arial" w:hAnsi="Arial" w:cs="Arial"/>
          <w:sz w:val="18"/>
          <w:szCs w:val="18"/>
        </w:rPr>
        <w:t xml:space="preserve"> vlády ze dne 20. července 2020 č. 759</w:t>
      </w:r>
      <w:r>
        <w:rPr>
          <w:rFonts w:ascii="Arial" w:hAnsi="Arial" w:cs="Arial"/>
          <w:sz w:val="18"/>
          <w:szCs w:val="18"/>
        </w:rPr>
        <w:t>,  kterým byla schválena NP VaVaI 21+, ukládá v bodě II/2a předsedovi Rady pro výzkum, vývoj a inovace předložit vládě zprávu o hodnocení plnění opatření Národní politiky 2021+ podle aktuálních okolností do 30. června 2026.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AE6" w:rsidRDefault="00C90AE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8752" behindDoc="0" locked="0" layoutInCell="1" allowOverlap="1" wp14:anchorId="412768ED" wp14:editId="1FF1250A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407FC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465299">
            <w:rPr>
              <w:rFonts w:ascii="Arial" w:hAnsi="Arial" w:cs="Arial"/>
              <w:b/>
              <w:color w:val="0070C0"/>
              <w:sz w:val="28"/>
              <w:szCs w:val="28"/>
            </w:rPr>
            <w:t>66</w:t>
          </w:r>
          <w:r w:rsidR="00C75C9F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405D1E">
            <w:rPr>
              <w:rFonts w:ascii="Arial" w:hAnsi="Arial" w:cs="Arial"/>
              <w:b/>
              <w:color w:val="0070C0"/>
              <w:sz w:val="28"/>
              <w:szCs w:val="28"/>
            </w:rPr>
            <w:t>A5</w:t>
          </w:r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 w15:restartNumberingAfterBreak="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2DEA197D"/>
    <w:multiLevelType w:val="hybridMultilevel"/>
    <w:tmpl w:val="846EF9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E06940"/>
    <w:multiLevelType w:val="hybridMultilevel"/>
    <w:tmpl w:val="2842D856"/>
    <w:lvl w:ilvl="0" w:tplc="CE02BA00">
      <w:start w:val="5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4527CF"/>
    <w:multiLevelType w:val="hybridMultilevel"/>
    <w:tmpl w:val="C72A22B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1" w15:restartNumberingAfterBreak="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6"/>
  </w:num>
  <w:num w:numId="9">
    <w:abstractNumId w:val="6"/>
  </w:num>
  <w:num w:numId="10">
    <w:abstractNumId w:val="17"/>
  </w:num>
  <w:num w:numId="11">
    <w:abstractNumId w:val="14"/>
  </w:num>
  <w:num w:numId="12">
    <w:abstractNumId w:val="18"/>
  </w:num>
  <w:num w:numId="13">
    <w:abstractNumId w:val="13"/>
  </w:num>
  <w:num w:numId="14">
    <w:abstractNumId w:val="20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21"/>
  </w:num>
  <w:num w:numId="19">
    <w:abstractNumId w:val="1"/>
  </w:num>
  <w:num w:numId="20">
    <w:abstractNumId w:val="15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571A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B314A"/>
    <w:rsid w:val="000B347D"/>
    <w:rsid w:val="000C1F1B"/>
    <w:rsid w:val="000C2009"/>
    <w:rsid w:val="000C4503"/>
    <w:rsid w:val="000C4A33"/>
    <w:rsid w:val="000C7CA6"/>
    <w:rsid w:val="000D0AD0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36371"/>
    <w:rsid w:val="001366C0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B7459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5D1E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44CCA"/>
    <w:rsid w:val="004600B2"/>
    <w:rsid w:val="0046041D"/>
    <w:rsid w:val="00462A76"/>
    <w:rsid w:val="00465299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2596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1CE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1840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59D1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4B20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4147"/>
    <w:rsid w:val="00B1657A"/>
    <w:rsid w:val="00B220C2"/>
    <w:rsid w:val="00B26E0F"/>
    <w:rsid w:val="00B345DF"/>
    <w:rsid w:val="00B41026"/>
    <w:rsid w:val="00B413FF"/>
    <w:rsid w:val="00B452DA"/>
    <w:rsid w:val="00B46279"/>
    <w:rsid w:val="00B473D0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CF7E7A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2B3B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A45"/>
    <w:rsid w:val="00E94BD8"/>
    <w:rsid w:val="00EA673A"/>
    <w:rsid w:val="00EB7070"/>
    <w:rsid w:val="00EC1384"/>
    <w:rsid w:val="00EC2224"/>
    <w:rsid w:val="00EC2802"/>
    <w:rsid w:val="00EC6CAE"/>
    <w:rsid w:val="00ED1193"/>
    <w:rsid w:val="00EF6FB6"/>
    <w:rsid w:val="00EF74ED"/>
    <w:rsid w:val="00F0137B"/>
    <w:rsid w:val="00F01556"/>
    <w:rsid w:val="00F05174"/>
    <w:rsid w:val="00F117E5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B537F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22401"/>
  <w15:docId w15:val="{6099C30C-C963-4A92-B199-5F6ECB322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9A8E2F-4A0F-4208-9B3D-F4E832324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5</Pages>
  <Words>2374</Words>
  <Characters>14009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Bříza Aleš</cp:lastModifiedBy>
  <cp:revision>32</cp:revision>
  <cp:lastPrinted>2020-10-29T10:28:00Z</cp:lastPrinted>
  <dcterms:created xsi:type="dcterms:W3CDTF">2020-11-11T06:55:00Z</dcterms:created>
  <dcterms:modified xsi:type="dcterms:W3CDTF">2021-03-18T11:33:00Z</dcterms:modified>
</cp:coreProperties>
</file>